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Сердечно-сосудистая хирургия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Сердечно-сосудистая хирургия | Записей: 1 | Кейс: 1 | Вопросов: 12</w:t>
      </w:r>
    </w:p>
    <w:p>
      <w:r>
        <w:br w:type="page"/>
      </w:r>
    </w:p>
    <w:p>
      <w:pPr>
        <w:pStyle w:val="Heading1"/>
      </w:pPr>
      <w:r>
        <w:t>Сердечно-сосудистая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Сердечно-сосудистая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35 лет обратился к кардиологу поликлиники в плановом порядке.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 в покое усиливающуюся при физических нагрузках, перебои в работе сердца, периодические помутнения сознания (предобморочные состояния).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течении трех лет, когда впервые появилась одышка в покое, головокружения. Затем присоединились перебои в работе сердца и предобморочные состояния. До настоящего момента по текущему заболеванию к врачу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Бытовые, пищевые и лекарственные аллергии отрицает.</w:t>
      </w:r>
    </w:p>
    <w:p>
      <w:pPr>
        <w:spacing w:after="58"/>
      </w:pPr>
      <w:r>
        <w:rPr>
          <w:b w:val="0"/>
          <w:i w:val="0"/>
        </w:rPr>
        <w:t>Привычные интоксикации отрицает.</w:t>
      </w:r>
    </w:p>
    <w:p>
      <w:pPr>
        <w:spacing w:after="58"/>
      </w:pPr>
      <w:r>
        <w:rPr>
          <w:b w:val="0"/>
          <w:i w:val="0"/>
        </w:rPr>
        <w:t>Профессиональные вредности отрицает.</w:t>
      </w:r>
    </w:p>
    <w:p>
      <w:pPr>
        <w:spacing w:after="58"/>
      </w:pPr>
      <w:r>
        <w:rPr>
          <w:b w:val="0"/>
          <w:i w:val="0"/>
        </w:rPr>
        <w:t>Семейный анамнез: со слов пациента отец умер в 44 года от остановки сердца.</w:t>
      </w:r>
    </w:p>
    <w:p>
      <w:pPr>
        <w:spacing w:after="58"/>
      </w:pPr>
      <w:r>
        <w:rPr>
          <w:b w:val="0"/>
          <w:i w:val="0"/>
        </w:rPr>
        <w:t>Хронические заболевания: отрицает, при осмотре не выявлены.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стабильное. Рост 182 см, масса тела 82 кг, ИМТ 24,8 кг/м2. Кожные покровы физиологической окраски. Периферических отеков нет. На момент осмотра умеренная одышка смешанного характера, ЧДД 19-20 в 1 мин. Тоны сердца ритмичные, ЧСС 90 в 1 мин, АД 125/85 мм рт. ст. Живот мягкий, безболезненный. Печень по краю реберной дуги. Пульсация периферических артерий отчетливая, соответствует ЧСС. Аускультативно слабый систолический шум над верхушкой сердца.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инструментальным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ретгенография органов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электрокардиография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функция внешнего дыхания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ЭКГ с физической нагрузкой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эхокардиография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холтеровское мониторирование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электрокардиография; эхокардиография; холтеровское мониторирование</w:t>
      </w:r>
    </w:p>
    <w:p>
      <w:pPr>
        <w:ind w:left="504"/>
      </w:pPr>
      <w:r>
        <w:rPr>
          <w:b w:val="0"/>
          <w:i/>
        </w:rPr>
        <w:t>Регистрация электрокардиограммы рекомендуется всем пациентам при первичном обследовании с подозрением на ГКМП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ГКМП при первичном обследовании рекомендовано выполнение 2D и допплеровской эхокардиографии,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ХМ сердечного ритма рекомендуется всем пациентам с ГКМП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для постановки диагноза лабораторным исследованием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кардиоспецифических ферментов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оценка уровня холестерина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мозгового натрийуретического пептида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генетическое тестирование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генетическое тестирование</w:t>
      </w:r>
    </w:p>
    <w:p>
      <w:pPr>
        <w:ind w:left="504"/>
      </w:pPr>
      <w:r>
        <w:rPr>
          <w:b w:val="0"/>
          <w:i/>
        </w:rPr>
        <w:t>При наличии симптомов и признаков заболеваний, предполагающих специфические причины ГКМП рекомендуется генетическое тестирование для подтверждения диагноза.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верификации диагноза в данной клинической ситуации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коронарографию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МСКТ (мультиспиральную компьютерную томографию) сердца без контрастного усиления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двухэтапную сцинтиграфию миокарда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МРТ (магнитно-резонансную томографию) сердца с контрастным усилением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(магнитно-резонансную томографию) сердца с контрастным усилением</w:t>
      </w:r>
    </w:p>
    <w:p>
      <w:pPr>
        <w:ind w:left="504"/>
      </w:pPr>
      <w:r>
        <w:rPr>
          <w:b w:val="0"/>
          <w:i/>
        </w:rPr>
        <w:t>Для верификации диагноза в данной клинической ситуации необходимо провести МРТ (магнитно-резонансную томографию) сердца с контрастным усилением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данной клинической ситуации наиболее вероятным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Критический стеноз аортального клапана в сочетании с недостаточностью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Дилятационная кардиомиопатия с функциональной недостаточностью митрального и трикуспидального клапанов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Гипертрофическая кардиомиопатия с обструкцией выходного отдела левого желудочка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Ишемическая кардиомиопатия с сопутствующим стенозом аортального клапана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Гипертрофическая кардиомиопатия с обструкцией выходного отдела левого желудочка</w:t>
      </w:r>
    </w:p>
    <w:p>
      <w:pPr>
        <w:ind w:left="504"/>
      </w:pPr>
      <w:r>
        <w:rPr>
          <w:b w:val="0"/>
          <w:i/>
        </w:rPr>
        <w:t>Согласно проведенным обследованиям имеет место обструкция выходного отдела левого желудочка в следствии гипертрофической кардиомиопатии, что подтверждают инструментальные и лабораторные методы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Оптимальным эндоваскулярным методом лечения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спиртовая редукция миокарда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протезирование аортального клапана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закрытая комиссуротомия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вальвулодилатация аортального клапана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спиртовая редукция миокарда</w:t>
      </w:r>
    </w:p>
    <w:p>
      <w:pPr>
        <w:ind w:left="504"/>
      </w:pPr>
      <w:r>
        <w:rPr>
          <w:b w:val="0"/>
          <w:i/>
        </w:rPr>
        <w:t>При выборе эндоваскулярного лечения оптимальным методом является этаноловая септальная абляция (ЭСА).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антиаритмической терапии в данном случае показаны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блокаторы натриевых каналов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ингибиторы АПФ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альфа-адреноблокаторы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бета-адреноблокаторы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бета-адреноблокаторы</w:t>
      </w:r>
    </w:p>
    <w:p>
      <w:pPr>
        <w:ind w:left="504"/>
      </w:pPr>
      <w:r>
        <w:rPr>
          <w:b w:val="0"/>
          <w:i/>
        </w:rPr>
        <w:t>У пациентов с обструкцией ВТЛЖ (покоя и индуцируемой) бета-адреноблокаторы с подбором максимальной переносимой дозы рекомендуются в качестве первой линии терапии для уменьшения симптомов.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данной клинической ситуации оптимальным методом хирургического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миоэктомия по Morrow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процедура Росса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пластика аортального клапана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протезирование аортального клапана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миоэктомия по Morrow</w:t>
      </w:r>
    </w:p>
    <w:p>
      <w:pPr>
        <w:ind w:left="504"/>
      </w:pPr>
      <w:r>
        <w:rPr>
          <w:b w:val="0"/>
          <w:i/>
        </w:rPr>
        <w:t>В данной клинической ситуации оптимальным методом хирургического лечения является миоэктомия по Morrow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Редукция межжелудочковой перегородки показана пациентам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максимальным провоцируемым градиентом давления &gt; 30 мм рт. 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постоянной одышкой и головокружениями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максимальным провоцируемым градиентом давления &gt; 50 мм рт. ст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толщиной межжелудочковой перегородки до 1,5 см по данным ЭхоКГ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максимальным провоцируемым градиентом давления &gt; 50 мм рт. ст</w:t>
      </w:r>
    </w:p>
    <w:p>
      <w:pPr>
        <w:ind w:left="504"/>
      </w:pPr>
      <w:r>
        <w:rPr>
          <w:b w:val="0"/>
          <w:i/>
        </w:rPr>
        <w:t>Редукция межжелудочковой перегородки показана пациентам с обструктивной формой ГКМП. Под обструктивной ГКМП рассматриваются следующие варианты обструкции: ГД в ВТЛЖ (в покое или максимально провоцируемый) ≥ 50 мм рт.ст., в том числе при двухуровневой обструкции (среднежелудочковая  обструкция или обструкция на уровне хорд); двухжелудочковая обструкция (ГД в ВТЛЖ в покое или максимально провоцируемый ≥ 50 мм рт.ст; ГД в ВТПЖ &gt; 16 мм рт.ст. в покое).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Пациентом с ГКМП и фракцией выброса левого желудочка (ФВЛЖ) +__________+ и симптомами +________+ функционального класса (ФК) по NYHA показана ортотопическая трансплантация сердца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менее 50%; III-IV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60%; I-II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50%; I-II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менее 60%; III-IV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50%; III-IV</w:t>
      </w:r>
    </w:p>
    <w:p>
      <w:pPr>
        <w:ind w:left="504"/>
      </w:pPr>
      <w:r>
        <w:rPr>
          <w:b w:val="0"/>
          <w:i/>
        </w:rPr>
        <w:t>С фракцией выброса левого желудочка (ФВЛЖ) менее 50% и симптомами III-IV функционального класса (ФК) по NYHA показана ортотопическая трансплантация сердца.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Показанием для имплантации искусственного кардиовертера дефибриллятора в данной ситуации является риск внезапной сердечной смерти не менее +___+ %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Абсолютным показанием для имплантации искусственного кардиовертера дефибриллятора пятилетний риск внезапной сердечной смерти не менее 6%.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Основными электрокардиографическими признаками гипертрофической кардиомиопатии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признаки гипертрофии левого желудочка/ увеличение комплекса QRS во всех отведениях, перегрузка миокарда левого предсердия и нарушение предсердно-желудочковой проводимости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патологические Q-зубцы в нижне-боковых отведениях, Q/T-дискордантность, изменения реполяризации, ГЛЖ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смещение оси сердца влево, синусовая брадикардия и элевация сегмента ST в V1-V3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ритм фибрилляции предсердий, признаки перегрузки правых отделов сердца и депрессия зубца Т менее 10 мм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патологические Q-зубцы в нижне-боковых отведениях, Q/T-дискордантность, изменения реполяризации, ГЛЖ</w:t>
      </w:r>
    </w:p>
    <w:p>
      <w:pPr>
        <w:ind w:left="504"/>
      </w:pPr>
      <w:r>
        <w:rPr>
          <w:b w:val="0"/>
          <w:i/>
        </w:rPr>
        <w:t>Выделяют несколько паттернов, характерных для «классического фенотипа» ГКМП:</w:t>
        <w:br/>
        <w:br/>
        <w:t>1.</w:t>
        <w:tab/>
        <w:t>Патологические Q-зубцы в нижне-боковых отведениях (при этом в отведениях с патологическими Q регистрируются положительные Т - т. наз Q/T-дискордантность) + изменения реполяризации + ГЛЖ (критерии Romhilt-Estes);</w:t>
        <w:br/>
        <w:t>2.</w:t>
        <w:tab/>
        <w:t>Гигантские симметричные (-)Т-зубцы – при верхушечной ГКМП (транзиторное углубление отрицательных Т может свидетельствовать об ишемии, требующей реваскуляризации;</w:t>
        <w:br/>
        <w:t>3.</w:t>
        <w:tab/>
        <w:t>«Псевдо-STEMI» паттерн (подъем сегмента ST и/или высокие (+)Т в 2-х и более последовательных отведениях при отсутствии БЛНПГ);</w:t>
        <w:br/>
        <w:t>4.</w:t>
        <w:tab/>
        <w:t>Депрессия сегмента ST;</w:t>
        <w:br/>
        <w:t>5.</w:t>
        <w:tab/>
        <w:t>Неспецифические изменения сегмента ST и зубца Т на ЭКГ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Наиболее частой жалобой у пациентов с обструктивной формой гипетрофической кардиомиопатии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перебои в работе сердца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синкопальные состояния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прогрессирующая одышка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кардиалгия в покое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прогрессирующая одышка</w:t>
      </w:r>
    </w:p>
    <w:p>
      <w:pPr>
        <w:ind w:left="504"/>
      </w:pPr>
      <w:r>
        <w:rPr>
          <w:b w:val="0"/>
          <w:i/>
        </w:rPr>
        <w:t>Наиболее частой жалобой у пациентов с обструктивной формой гипертрофической кардиомиопатии является прогрессирующая одышка.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Гипертрофическая кардиомиопатия, 2025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283_2/" TargetMode="External"/><Relationship Id="rId10" Type="http://schemas.openxmlformats.org/officeDocument/2006/relationships/hyperlink" Target="https://library.mededtech.ru/rest/documents/KP283_2/#list_item_odot6g" TargetMode="External"/><Relationship Id="rId11" Type="http://schemas.openxmlformats.org/officeDocument/2006/relationships/hyperlink" Target="https://library.mededtech.ru/rest/documents/KP283_2/#list_item_tf9fcs" TargetMode="External"/><Relationship Id="rId12" Type="http://schemas.openxmlformats.org/officeDocument/2006/relationships/hyperlink" Target="https://library.mededtech.ru/rest/documents/KP283_2/#list_item_h7pmif" TargetMode="External"/><Relationship Id="rId13" Type="http://schemas.openxmlformats.org/officeDocument/2006/relationships/hyperlink" Target="https://library.mededtech.ru/rest/documents/KP283_2/#list_item_enu627" TargetMode="External"/><Relationship Id="rId14" Type="http://schemas.openxmlformats.org/officeDocument/2006/relationships/hyperlink" Target="https://library.mededtech.ru/rest/documents/KP283_2/#list_item_0k76p6" TargetMode="External"/><Relationship Id="rId15" Type="http://schemas.openxmlformats.org/officeDocument/2006/relationships/hyperlink" Target="https://library.mededtech.ru/rest/documents/KP283_2/#list_item_a57fbl" TargetMode="External"/><Relationship Id="rId16" Type="http://schemas.openxmlformats.org/officeDocument/2006/relationships/hyperlink" Target="https://library.mededtech.ru/rest/documents/KP283_2/#paragraph_gcrckb" TargetMode="External"/><Relationship Id="rId17" Type="http://schemas.openxmlformats.org/officeDocument/2006/relationships/hyperlink" Target="https://library.mededtech.ru/rest/documents/KP283_2/#paragraph_6brdlr" TargetMode="External"/><Relationship Id="rId18" Type="http://schemas.openxmlformats.org/officeDocument/2006/relationships/hyperlink" Target="https://library.mededtech.ru/rest/documents/KP283_2/#list_item_m5cibe" TargetMode="External"/><Relationship Id="rId19" Type="http://schemas.openxmlformats.org/officeDocument/2006/relationships/hyperlink" Target="https://library.mededtech.ru/rest/documents/KP283_2/#list_item_svl01l" TargetMode="External"/><Relationship Id="rId20" Type="http://schemas.openxmlformats.org/officeDocument/2006/relationships/hyperlink" Target="https://library.mededtech.ru/rest/documents/KP283_2/#paragraph_51217u" TargetMode="External"/><Relationship Id="rId21" Type="http://schemas.openxmlformats.org/officeDocument/2006/relationships/hyperlink" Target="https://library.mededtech.ru/rest/documents/KP283_2/#list_item_a55puo" TargetMode="External"/><Relationship Id="rId22" Type="http://schemas.openxmlformats.org/officeDocument/2006/relationships/hyperlink" Target="https://library.mededtech.ru/rest/documents/KP283_2/#list_item_utngla" TargetMode="External"/><Relationship Id="rId23" Type="http://schemas.openxmlformats.org/officeDocument/2006/relationships/hyperlink" Target="https://library.mededtech.ru/rest/documents/KP283_2/#list_item_qtev7s" TargetMode="External"/><Relationship Id="rId24" Type="http://schemas.openxmlformats.org/officeDocument/2006/relationships/hyperlink" Target="https://library.mededtech.ru/rest/documents/KP283_2/#paragraph_6t9v8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